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C7" w:rsidRPr="00A60BC7" w:rsidRDefault="00A60BC7" w:rsidP="00A60B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BC7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 w:rsidR="00A60BC7" w:rsidRPr="00A60BC7" w:rsidRDefault="00A60BC7" w:rsidP="00A60B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BC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ГРАЧЕВСКИЙ   СЕЛЬСОВЕТ </w:t>
      </w:r>
    </w:p>
    <w:p w:rsidR="00A60BC7" w:rsidRPr="00A60BC7" w:rsidRDefault="00A60BC7" w:rsidP="00A60B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BC7">
        <w:rPr>
          <w:rFonts w:ascii="Times New Roman" w:eastAsia="Calibri" w:hAnsi="Times New Roman" w:cs="Times New Roman"/>
          <w:sz w:val="28"/>
          <w:szCs w:val="28"/>
        </w:rPr>
        <w:t xml:space="preserve">УСМАНСКОГО МУНИЦИПАЛЬНОГО РАЙОНА  ЛИПЕЦКОЙ ОБЛАСТИ </w:t>
      </w:r>
    </w:p>
    <w:p w:rsidR="00A60BC7" w:rsidRPr="00A60BC7" w:rsidRDefault="00A60BC7" w:rsidP="00A60B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BC7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</w:p>
    <w:p w:rsidR="00A60BC7" w:rsidRPr="00A60BC7" w:rsidRDefault="00A60BC7" w:rsidP="00A60BC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0BC7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A60BC7" w:rsidRPr="00A60BC7" w:rsidRDefault="00A60BC7" w:rsidP="00A60BC7">
      <w:pPr>
        <w:rPr>
          <w:rFonts w:ascii="Times New Roman" w:eastAsia="Calibri" w:hAnsi="Times New Roman" w:cs="Times New Roman"/>
          <w:sz w:val="28"/>
          <w:szCs w:val="28"/>
        </w:rPr>
      </w:pPr>
      <w:r w:rsidRPr="00A60BC7">
        <w:rPr>
          <w:rFonts w:ascii="Times New Roman" w:eastAsia="Calibri" w:hAnsi="Times New Roman" w:cs="Times New Roman"/>
          <w:sz w:val="28"/>
          <w:szCs w:val="28"/>
        </w:rPr>
        <w:t xml:space="preserve">01.09. 2020 г.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proofErr w:type="gramStart"/>
      <w:r w:rsidRPr="00A60BC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60BC7">
        <w:rPr>
          <w:rFonts w:ascii="Times New Roman" w:eastAsia="Calibri" w:hAnsi="Times New Roman" w:cs="Times New Roman"/>
          <w:sz w:val="28"/>
          <w:szCs w:val="28"/>
        </w:rPr>
        <w:t>. Грачевка                               № 74/13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F1402B" w:rsidRPr="00A60BC7" w:rsidRDefault="00990A89" w:rsidP="00F1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7AC3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990A89" w:rsidRPr="00A60BC7" w:rsidRDefault="00990A89" w:rsidP="00F1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Местные нормативы градостроительного проектирования сельского поселения </w:t>
      </w:r>
      <w:r w:rsidR="00A6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Грачевский</w:t>
      </w:r>
      <w:r w:rsidRPr="00A60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 г. № 322-ОЗ «О некоторых вопросах местного самоуправления в Липецкой области», с приказом Министерства регионального развития Российской Федерации от 27.12.2011 г. № 613 «Об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Уставом сельского поселения </w:t>
      </w:r>
      <w:r w:rsid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области, Совет депутатов сельского поселения </w:t>
      </w:r>
      <w:r w:rsid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C27AC3" w:rsidRPr="00A60BC7" w:rsidRDefault="00C27AC3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1402B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990A89" w:rsidRPr="00A60BC7" w:rsidRDefault="00C27AC3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F1402B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A89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в Местные нормативы градостроительного проектирования сельского поселения </w:t>
      </w:r>
      <w:r w:rsid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области, утвержденные решением Совета депутатов сельского поселения </w:t>
      </w:r>
      <w:r w:rsid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от 01.09.2017 г. № </w:t>
      </w:r>
      <w:r w:rsidR="003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3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изменениями от 1</w:t>
      </w:r>
      <w:r w:rsidR="003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.03.2020 г. № </w:t>
      </w:r>
      <w:r w:rsidR="003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</w:t>
      </w:r>
      <w:r w:rsidR="003C6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прилагаются.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Направить вышеуказанный указанный нормативный правовой акт главе сельского поселения </w:t>
      </w:r>
      <w:r w:rsid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для подписания и обнародования.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обнародования.</w:t>
      </w:r>
    </w:p>
    <w:p w:rsidR="00C27AC3" w:rsidRPr="00A60BC7" w:rsidRDefault="00990A89" w:rsidP="00F1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27AC3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F1402B" w:rsidRPr="00A60BC7" w:rsidRDefault="00C27AC3" w:rsidP="00F1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90A89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</w:t>
      </w:r>
      <w:r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A89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C27AC3" w:rsidRPr="00A60BC7" w:rsidRDefault="00A60BC7" w:rsidP="00F1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="00F1402B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A89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r w:rsidR="00C27AC3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С.А. Черных</w:t>
      </w:r>
      <w:r w:rsidR="00C27AC3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1402B" w:rsidRPr="00A60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F1402B" w:rsidRPr="00A60BC7" w:rsidRDefault="00F1402B" w:rsidP="00F140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BC7" w:rsidRDefault="00A60BC7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BC7" w:rsidRDefault="00A60BC7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AC3" w:rsidRPr="00A60BC7" w:rsidRDefault="00A60BC7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решению</w:t>
      </w:r>
      <w:r w:rsidR="00C27AC3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27AC3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сельского</w:t>
      </w:r>
    </w:p>
    <w:p w:rsidR="00C27AC3" w:rsidRPr="00A60BC7" w:rsidRDefault="00C27AC3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C27AC3" w:rsidRPr="00A60BC7" w:rsidRDefault="00A60BC7" w:rsidP="00C27AC3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F012C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F012C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</w:t>
      </w:r>
      <w:r w:rsidR="00C27AC3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 г.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</w:t>
      </w:r>
      <w:r w:rsidR="00C27AC3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</w:p>
    <w:p w:rsidR="00C27AC3" w:rsidRPr="00A60BC7" w:rsidRDefault="00C27AC3" w:rsidP="00C27A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AC3" w:rsidRPr="00A60BC7" w:rsidRDefault="00C27AC3" w:rsidP="00C27A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990A89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Изменения </w:t>
      </w:r>
    </w:p>
    <w:p w:rsidR="00C27AC3" w:rsidRPr="00A60BC7" w:rsidRDefault="00C27AC3" w:rsidP="00C27A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90A89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Местные нормативы градостроительного проектирования </w:t>
      </w:r>
    </w:p>
    <w:p w:rsidR="00C27AC3" w:rsidRPr="00A60BC7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области, утвержденные решением Совета депутатов сельского поселения </w:t>
      </w:r>
      <w:r w:rsid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01.09.2017 г. № 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90A89" w:rsidRPr="00A60BC7" w:rsidRDefault="00990A89" w:rsidP="00C27AC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изменениями от 1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.03.2020 г. № 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990A89" w:rsidRPr="00A60BC7" w:rsidRDefault="00990A89" w:rsidP="001F01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следующие изменения в Местные нормативы градостроительного проектирования сельского поселения </w:t>
      </w:r>
      <w:r w:rsid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области, утвержденные решением Совета депутатов сельского поселения </w:t>
      </w:r>
      <w:r w:rsid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Грачевский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01.09.2017 г. № 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изменениями от 1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.03.2020 г. № 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</w:t>
      </w:r>
      <w:r w:rsidR="006829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C27AC3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п. 1 добавить под</w:t>
      </w:r>
      <w:r w:rsidR="00990A89" w:rsidRPr="00A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 1.7. 18 «Проектирование велосипедных дорожек»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положения.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Пешеходные, велосипедные и велопешеходные дорожки должны проектироваться вдоль автомобильных дорог общего пользования. 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Проектирование велосипедных дорожек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Однополосные велосипедные дорожки располагают с наветренной стороны от дороги (в расчете на господствующие ветры в летний период), двухполосные - при возможности по обеим сторонам дороги.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 (до 150 авт./ч).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5497"/>
        <w:gridCol w:w="925"/>
        <w:gridCol w:w="648"/>
        <w:gridCol w:w="648"/>
        <w:gridCol w:w="768"/>
        <w:gridCol w:w="768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интенсивность движения автомобилей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направлениях), авт./ч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Геометрические параметры велосипедных дорожек представлены в таблице 2.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геометрические параметры велосипедной дорожки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5142"/>
        <w:gridCol w:w="2175"/>
        <w:gridCol w:w="1937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Нормируемый параметр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значения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стесненных условиях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проезжей части для движения,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однополосного одностороннего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1,0-1,5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0,75-1,0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двухполосного одностороннего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1,75-2,5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двухполосного со встречным движением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2,50-3,6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1,5-6,0</w:t>
            </w: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135" cy="122555"/>
                  <wp:effectExtent l="0" t="0" r="0" b="0"/>
                  <wp:docPr id="1" name="Рисунок 1" descr="http://ru48.registrnpa.ru/upload_images/129224/1_html_974fdbf473b0ad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48.registrnpa.ru/upload_images/129224/1_html_974fdbf473b0ad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1,5-3,25</w:t>
            </w: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" cy="122555"/>
                  <wp:effectExtent l="0" t="0" r="0" b="0"/>
                  <wp:docPr id="2" name="Рисунок 2" descr="http://ru48.registrnpa.ru/upload_images/129224/1_html_f5af9fcfa95ee8b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48.registrnpa.ru/upload_images/129224/1_html_f5af9fcfa95ee8b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велопешеходной дорожки,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1,5-3,0</w:t>
            </w: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470" cy="122555"/>
                  <wp:effectExtent l="0" t="0" r="0" b="0"/>
                  <wp:docPr id="3" name="Рисунок 3" descr="http://ru48.registrnpa.ru/upload_images/129224/1_html_17d4f2d76d0a46d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u48.registrnpa.ru/upload_images/129224/1_html_17d4f2d76d0a46d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1,5-2,0</w:t>
            </w: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" cy="122555"/>
                  <wp:effectExtent l="0" t="0" r="0" b="0"/>
                  <wp:docPr id="4" name="Рисунок 4" descr="http://ru48.registrnpa.ru/upload_images/129224/1_html_f5af9fcfa95ee8b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u48.registrnpa.ru/upload_images/129224/1_html_f5af9fcfa95ee8b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полосы для велосипедистов,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виража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устройстве виража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выпуклых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вогнутых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равнинной местности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горной местности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Поперечный уклон проезжей части, 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 виража, ‰, при радиусе: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50-100 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 по высоте,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990A89" w:rsidRPr="00A60BC7" w:rsidTr="00990A8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135" cy="122555"/>
                  <wp:effectExtent l="0" t="0" r="0" b="0"/>
                  <wp:docPr id="5" name="Рисунок 5" descr="http://ru48.registrnpa.ru/upload_images/129224/1_html_974fdbf473b0ad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ru48.registrnpa.ru/upload_images/129224/1_html_974fdbf473b0ad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" cy="12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пешеходной дорожки 1,5 м, велосипедной - 2,5 м.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пешеходной дорожки 1,5 м, велосипедной - 1,75 м.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интенсивности движения не более 30 вел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15 пеш./ч.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интенсивности движения не более 30 вел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50 пеш./ч.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Длину велосипедных дорожек на подходах к населенным пунктам следует определять численностью жителей и принимать в соответствии с таблицей 3.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3601"/>
        <w:gridCol w:w="1012"/>
        <w:gridCol w:w="1038"/>
        <w:gridCol w:w="1038"/>
        <w:gridCol w:w="935"/>
        <w:gridCol w:w="815"/>
        <w:gridCol w:w="815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населения, тыс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Св.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500-250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250-100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100-50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25-10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велосипедной дорожки,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устройстве пересечения автомобильных дорог и велосипедных дорожек требуется обеспечить безопасное расстояние видимости (таблица 6). 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Безопасное расстояние видимости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2142"/>
        <w:gridCol w:w="1778"/>
        <w:gridCol w:w="1778"/>
        <w:gridCol w:w="1778"/>
        <w:gridCol w:w="1778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</w:tbl>
    <w:p w:rsidR="00990A89" w:rsidRPr="00A60BC7" w:rsidRDefault="00990A89" w:rsidP="001F01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Велосипедные дорожки в зоне пересечений с автомобильной дорогой должны быть освещены на расстоянии не менее 60 м.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Покрытия велосипедных дорожек следует устраивать из асфальтобетона, цементобетона и каменных материалов, обработанных вяжущими, а при проектировании велопешеходных дорожек для выделения полос движения для велосипедистов - с 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применением цветных покрытий противоскольжения в соответствии с требованиями ГОСТ 32753.</w:t>
      </w:r>
      <w:proofErr w:type="gramEnd"/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обустройстве дождеприемных решеток, перекрывающих водоотводящие лотки, ребра решеток не должны быть расположены вдоль направления велосипедного движения и должны иметь ширину отверстий между ребрами не более 15 мм.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9254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Велопарковки следует устраивать для длительного хранения велосипедов в зоне объектов дорожного сервиса (гостиницы, мотели и др.).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степени закрытости велопарковки, как правило, разделяются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открытые, открытые с навесом, закрытые.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обеспечить удобство пользования велопарковками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88075" cy="2240915"/>
                  <wp:effectExtent l="19050" t="0" r="3175" b="0"/>
                  <wp:docPr id="6" name="Рисунок 6" descr="http://ru48.registrnpa.ru/upload_images/129224/1_html_4bd57afdb7fc2b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ru48.registrnpa.ru/upload_images/129224/1_html_4bd57afdb7fc2b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075" cy="224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1 - Минимальные необходимые расстояния для создания велопарковки.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2309"/>
        <w:gridCol w:w="6945"/>
      </w:tblGrid>
      <w:tr w:rsidR="00990A89" w:rsidRPr="00A60BC7" w:rsidTr="00C27AC3"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990A89" w:rsidRPr="00A60BC7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990A89" w:rsidRPr="00A60BC7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 транспортных сре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ж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990A89" w:rsidRPr="00A60BC7" w:rsidTr="00C27AC3"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990A89" w:rsidRPr="00A60BC7" w:rsidTr="00C27AC3">
        <w:tc>
          <w:tcPr>
            <w:tcW w:w="2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89" w:rsidRPr="00A60BC7" w:rsidTr="00C27AC3">
        <w:tc>
          <w:tcPr>
            <w:tcW w:w="2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6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1215"/>
        <w:gridCol w:w="880"/>
        <w:gridCol w:w="885"/>
        <w:gridCol w:w="841"/>
        <w:gridCol w:w="1089"/>
        <w:gridCol w:w="1067"/>
        <w:gridCol w:w="1142"/>
        <w:gridCol w:w="1142"/>
        <w:gridCol w:w="993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 полосы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движении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полос движения (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сумма-рно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двух направ-лениях)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Наибольший продольный уклон, 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Наименьший радиус вертикальной выпуклой кривой,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Наименьший радиус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вертикальной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вогнутой криво,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 пешеходной части тротуара,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Парковые дороги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Проезды: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-второстепенные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Велосипедные дорожки: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составе поперечного профиля УДС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1,00**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 движении в одном направлении.</w:t>
            </w:r>
          </w:p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При движении в двух направлениях.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Поперечные уклоны элементов поперечного профиля следует принимать: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проезжей части - </w:t>
      </w:r>
      <w:proofErr w:type="gramStart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</w:t>
      </w:r>
      <w:proofErr w:type="gramEnd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- 10‰, максимальный - 30‰;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тротуара - </w:t>
      </w:r>
      <w:proofErr w:type="gramStart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</w:t>
      </w:r>
      <w:proofErr w:type="gramEnd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- 5‰, максимальный - 20‰;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велодорожек - </w:t>
      </w:r>
      <w:proofErr w:type="gramStart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</w:t>
      </w:r>
      <w:proofErr w:type="gramEnd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- 5‰, максимальный - 30‰.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</w:t>
      </w: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Велосипедные 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3666"/>
        <w:gridCol w:w="667"/>
      </w:tblGrid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проезжай</w:t>
            </w:r>
            <w:proofErr w:type="gramEnd"/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части, опор, деревьев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835B5D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0A89"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0,75;</w:t>
            </w:r>
          </w:p>
        </w:tc>
      </w:tr>
      <w:tr w:rsidR="00990A89" w:rsidRPr="00A60BC7" w:rsidTr="00990A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 тротуаров</w:t>
            </w:r>
            <w:r w:rsidR="00835B5D"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0,5.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1" w:type="dxa"/>
          <w:left w:w="51" w:type="dxa"/>
          <w:bottom w:w="51" w:type="dxa"/>
          <w:right w:w="51" w:type="dxa"/>
        </w:tblCellMar>
        <w:tblLook w:val="04A0"/>
      </w:tblPr>
      <w:tblGrid>
        <w:gridCol w:w="8186"/>
        <w:gridCol w:w="1170"/>
      </w:tblGrid>
      <w:tr w:rsidR="00990A89" w:rsidRPr="00A60BC7" w:rsidTr="00990A8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0,5;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мотоциклы и мотороллеры без колясок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0,28;</w:t>
            </w:r>
          </w:p>
        </w:tc>
      </w:tr>
      <w:tr w:rsidR="00990A89" w:rsidRPr="00A60BC7" w:rsidTr="00990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мопеды и велосипеды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90A89" w:rsidRPr="00A60BC7" w:rsidRDefault="00990A89" w:rsidP="00990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0,1.</w:t>
            </w:r>
          </w:p>
        </w:tc>
      </w:tr>
    </w:tbl>
    <w:p w:rsidR="00990A89" w:rsidRPr="00A60BC7" w:rsidRDefault="00990A89" w:rsidP="00990A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0BC7" w:rsidRDefault="00A60BC7" w:rsidP="00032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5EF" w:rsidRDefault="00E665EF" w:rsidP="00032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BC7" w:rsidRDefault="00990A89" w:rsidP="00032C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Глава</w:t>
      </w:r>
      <w:r w:rsid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8064C" w:rsidRPr="00032C6B" w:rsidRDefault="00A60BC7" w:rsidP="00032C6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Грачевский сельсовет</w:t>
      </w:r>
      <w:r w:rsidR="001F012C" w:rsidRPr="00A60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Бубнов</w:t>
      </w:r>
    </w:p>
    <w:sectPr w:rsidR="0038064C" w:rsidRPr="00032C6B" w:rsidSect="00A60B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0A89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2C6B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755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2C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2DAA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2BA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6B5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610F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9D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61C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1510"/>
    <w:rsid w:val="00582E95"/>
    <w:rsid w:val="005831D9"/>
    <w:rsid w:val="0058370A"/>
    <w:rsid w:val="00583B50"/>
    <w:rsid w:val="005842D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664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9ED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B5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1D9D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0A89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0BC7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27AC3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EF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02B"/>
    <w:rsid w:val="00F14383"/>
    <w:rsid w:val="00F1456E"/>
    <w:rsid w:val="00F15612"/>
    <w:rsid w:val="00F15898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0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2020-09-08T05:36:00Z</cp:lastPrinted>
  <dcterms:created xsi:type="dcterms:W3CDTF">2020-09-03T05:45:00Z</dcterms:created>
  <dcterms:modified xsi:type="dcterms:W3CDTF">2020-09-11T05:41:00Z</dcterms:modified>
</cp:coreProperties>
</file>